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5956" w14:textId="3DB37974" w:rsidR="00347E61" w:rsidRPr="001C5193" w:rsidRDefault="00347E61" w:rsidP="00347E61">
      <w:pPr>
        <w:rPr>
          <w:rFonts w:ascii="Arial" w:hAnsi="Arial" w:cs="Arial"/>
          <w:b/>
          <w:bCs/>
        </w:rPr>
      </w:pPr>
      <w:r w:rsidRPr="001C5193">
        <w:rPr>
          <w:rFonts w:ascii="Arial" w:hAnsi="Arial" w:cs="Arial"/>
          <w:b/>
          <w:bCs/>
          <w:highlight w:val="yellow"/>
        </w:rPr>
        <w:t xml:space="preserve">Instructions for usage (Please </w:t>
      </w:r>
      <w:r w:rsidRPr="001C5193">
        <w:rPr>
          <w:rFonts w:ascii="Arial" w:hAnsi="Arial" w:cs="Arial"/>
          <w:b/>
          <w:bCs/>
          <w:highlight w:val="yellow"/>
          <w:u w:val="single"/>
        </w:rPr>
        <w:t>DO NOT</w:t>
      </w:r>
      <w:r w:rsidRPr="001C5193">
        <w:rPr>
          <w:rFonts w:ascii="Arial" w:hAnsi="Arial" w:cs="Arial"/>
          <w:b/>
          <w:bCs/>
          <w:highlight w:val="yellow"/>
        </w:rPr>
        <w:t xml:space="preserve"> copy these instructions into your email to clients):</w:t>
      </w:r>
    </w:p>
    <w:p w14:paraId="0F59D65B" w14:textId="1424FABE" w:rsidR="009125F4" w:rsidRDefault="007525FB" w:rsidP="00285EA1">
      <w:pPr>
        <w:rPr>
          <w:rFonts w:ascii="Arial" w:hAnsi="Arial" w:cs="Arial"/>
          <w:highlight w:val="yellow"/>
        </w:rPr>
      </w:pPr>
      <w:r w:rsidRPr="001C5193">
        <w:rPr>
          <w:rFonts w:ascii="Arial" w:hAnsi="Arial" w:cs="Arial"/>
          <w:highlight w:val="yellow"/>
        </w:rPr>
        <w:t xml:space="preserve">The following copy has been approved by compliance. </w:t>
      </w:r>
      <w:r w:rsidR="00E72B29" w:rsidRPr="001C5193">
        <w:rPr>
          <w:rFonts w:ascii="Arial" w:hAnsi="Arial" w:cs="Arial"/>
          <w:highlight w:val="yellow"/>
        </w:rPr>
        <w:t>Please add your logo and contact information</w:t>
      </w:r>
      <w:r w:rsidR="00D57851" w:rsidRPr="001C5193">
        <w:rPr>
          <w:rFonts w:ascii="Arial" w:hAnsi="Arial" w:cs="Arial"/>
          <w:highlight w:val="yellow"/>
        </w:rPr>
        <w:t xml:space="preserve"> and use with approved letterhead or email signature</w:t>
      </w:r>
      <w:r w:rsidR="003B64F2" w:rsidRPr="001C5193">
        <w:rPr>
          <w:rFonts w:ascii="Arial" w:hAnsi="Arial" w:cs="Arial"/>
          <w:highlight w:val="yellow"/>
        </w:rPr>
        <w:t xml:space="preserve"> </w:t>
      </w:r>
      <w:r w:rsidR="005256FE" w:rsidRPr="001C5193">
        <w:rPr>
          <w:rFonts w:ascii="Arial" w:hAnsi="Arial" w:cs="Arial"/>
          <w:highlight w:val="yellow"/>
        </w:rPr>
        <w:t>to include required</w:t>
      </w:r>
      <w:r w:rsidR="003B64F2" w:rsidRPr="001C5193">
        <w:rPr>
          <w:rFonts w:ascii="Arial" w:hAnsi="Arial" w:cs="Arial"/>
          <w:highlight w:val="yellow"/>
        </w:rPr>
        <w:t xml:space="preserve"> broker</w:t>
      </w:r>
      <w:r w:rsidR="00AC3617" w:rsidRPr="001C5193">
        <w:rPr>
          <w:rFonts w:ascii="Arial" w:hAnsi="Arial" w:cs="Arial"/>
          <w:highlight w:val="yellow"/>
        </w:rPr>
        <w:t>-</w:t>
      </w:r>
      <w:r w:rsidR="003B64F2" w:rsidRPr="001C5193">
        <w:rPr>
          <w:rFonts w:ascii="Arial" w:hAnsi="Arial" w:cs="Arial"/>
          <w:highlight w:val="yellow"/>
        </w:rPr>
        <w:t>dealer disclosures</w:t>
      </w:r>
      <w:r w:rsidR="00E72B29" w:rsidRPr="001C5193">
        <w:rPr>
          <w:rFonts w:ascii="Arial" w:hAnsi="Arial" w:cs="Arial"/>
          <w:highlight w:val="yellow"/>
        </w:rPr>
        <w:t xml:space="preserve">. However, any changes beyond that to the body content require additional compliance approval before sending. </w:t>
      </w:r>
      <w:r w:rsidRPr="001C5193">
        <w:rPr>
          <w:rFonts w:ascii="Arial" w:hAnsi="Arial" w:cs="Arial"/>
          <w:highlight w:val="yellow"/>
        </w:rPr>
        <w:t>If you have no changes, please submit a final copy to compliance within five days of distribution</w:t>
      </w:r>
      <w:r w:rsidR="006A315E" w:rsidRPr="001C5193">
        <w:rPr>
          <w:rFonts w:ascii="Arial" w:hAnsi="Arial" w:cs="Arial"/>
          <w:highlight w:val="yellow"/>
        </w:rPr>
        <w:t xml:space="preserve">. </w:t>
      </w:r>
      <w:r w:rsidRPr="001C5193">
        <w:rPr>
          <w:rFonts w:ascii="Arial" w:hAnsi="Arial" w:cs="Arial"/>
          <w:highlight w:val="yellow"/>
        </w:rPr>
        <w:t xml:space="preserve">Please retain final </w:t>
      </w:r>
      <w:r w:rsidR="00217230" w:rsidRPr="001C5193">
        <w:rPr>
          <w:rFonts w:ascii="Arial" w:hAnsi="Arial" w:cs="Arial"/>
          <w:highlight w:val="yellow"/>
        </w:rPr>
        <w:t>documents</w:t>
      </w:r>
      <w:r w:rsidRPr="001C5193">
        <w:rPr>
          <w:rFonts w:ascii="Arial" w:hAnsi="Arial" w:cs="Arial"/>
          <w:highlight w:val="yellow"/>
        </w:rPr>
        <w:t xml:space="preserve"> for recordkeeping purposes and to ensure accuracy of disclosure and content distributed to the public</w:t>
      </w:r>
      <w:r w:rsidR="009173A3">
        <w:rPr>
          <w:rFonts w:ascii="Arial" w:hAnsi="Arial" w:cs="Arial"/>
          <w:highlight w:val="yellow"/>
        </w:rPr>
        <w:t>.</w:t>
      </w:r>
    </w:p>
    <w:p w14:paraId="51AAB765" w14:textId="77777777" w:rsidR="00B86183" w:rsidRDefault="00B86183" w:rsidP="00285EA1">
      <w:pPr>
        <w:rPr>
          <w:rFonts w:ascii="Arial" w:hAnsi="Arial" w:cs="Arial"/>
          <w:highlight w:val="yellow"/>
        </w:rPr>
      </w:pPr>
    </w:p>
    <w:p w14:paraId="53174A39" w14:textId="4261AC0C" w:rsidR="00B86183" w:rsidRPr="00EA32BF" w:rsidRDefault="00B86183" w:rsidP="00285EA1">
      <w:pPr>
        <w:rPr>
          <w:rFonts w:ascii="Arial" w:hAnsi="Arial" w:cs="Arial"/>
          <w:b/>
          <w:bCs/>
          <w:highlight w:val="yellow"/>
        </w:rPr>
      </w:pPr>
      <w:r w:rsidRPr="00EA32BF">
        <w:rPr>
          <w:rFonts w:ascii="Arial" w:hAnsi="Arial" w:cs="Arial"/>
          <w:b/>
          <w:bCs/>
          <w:highlight w:val="yellow"/>
        </w:rPr>
        <w:t xml:space="preserve">Email Subject: Client Appreciation Event – </w:t>
      </w:r>
      <w:r w:rsidR="00461523">
        <w:rPr>
          <w:rFonts w:ascii="Arial" w:hAnsi="Arial" w:cs="Arial"/>
          <w:b/>
          <w:bCs/>
          <w:highlight w:val="yellow"/>
        </w:rPr>
        <w:t xml:space="preserve">Planning for </w:t>
      </w:r>
      <w:r w:rsidR="00EA32BF">
        <w:rPr>
          <w:rFonts w:ascii="Arial" w:hAnsi="Arial" w:cs="Arial"/>
          <w:b/>
          <w:bCs/>
          <w:highlight w:val="yellow"/>
        </w:rPr>
        <w:t>2024</w:t>
      </w:r>
      <w:r w:rsidR="00310AED">
        <w:rPr>
          <w:rFonts w:ascii="Arial" w:hAnsi="Arial" w:cs="Arial"/>
          <w:b/>
          <w:bCs/>
          <w:highlight w:val="yellow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E1D1A" w:rsidRPr="001C5193" w14:paraId="7B6BCC4A" w14:textId="77777777" w:rsidTr="007323A2">
        <w:trPr>
          <w:trHeight w:val="1152"/>
        </w:trPr>
        <w:tc>
          <w:tcPr>
            <w:tcW w:w="9360" w:type="dxa"/>
            <w:vAlign w:val="center"/>
          </w:tcPr>
          <w:p w14:paraId="3FEFD03B" w14:textId="3EA5D6D6" w:rsidR="00CE1D1A" w:rsidRPr="001C5193" w:rsidRDefault="00CE1D1A" w:rsidP="00CE1D1A">
            <w:pPr>
              <w:rPr>
                <w:rFonts w:ascii="Arial" w:hAnsi="Arial" w:cs="Arial"/>
                <w:color w:val="444444"/>
              </w:rPr>
            </w:pPr>
            <w:bookmarkStart w:id="0" w:name="_Hlk104464593"/>
            <w:r w:rsidRPr="001C5193">
              <w:rPr>
                <w:rFonts w:ascii="Arial" w:hAnsi="Arial" w:cs="Arial"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1" locked="0" layoutInCell="1" allowOverlap="1" wp14:anchorId="2112795E" wp14:editId="6E306ECF">
                  <wp:simplePos x="0" y="0"/>
                  <wp:positionH relativeFrom="column">
                    <wp:posOffset>-1536700</wp:posOffset>
                  </wp:positionH>
                  <wp:positionV relativeFrom="paragraph">
                    <wp:posOffset>16510</wp:posOffset>
                  </wp:positionV>
                  <wp:extent cx="1482725" cy="444500"/>
                  <wp:effectExtent l="0" t="0" r="3175" b="0"/>
                  <wp:wrapThrough wrapText="bothSides">
                    <wp:wrapPolygon edited="0">
                      <wp:start x="0" y="0"/>
                      <wp:lineTo x="0" y="20366"/>
                      <wp:lineTo x="21369" y="20366"/>
                      <wp:lineTo x="21369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25B3B5" w14:textId="0C11B819" w:rsidR="00CE1D1A" w:rsidRPr="001C5193" w:rsidRDefault="00CE1D1A" w:rsidP="00CE1D1A">
            <w:pPr>
              <w:rPr>
                <w:rFonts w:ascii="Arial" w:hAnsi="Arial" w:cs="Arial"/>
                <w:color w:val="444444"/>
              </w:rPr>
            </w:pPr>
          </w:p>
        </w:tc>
      </w:tr>
      <w:tr w:rsidR="00F142D0" w:rsidRPr="001C5193" w14:paraId="157F30F0" w14:textId="77777777" w:rsidTr="007323A2">
        <w:tc>
          <w:tcPr>
            <w:tcW w:w="9360" w:type="dxa"/>
            <w:vAlign w:val="center"/>
          </w:tcPr>
          <w:p w14:paraId="1F922CC4" w14:textId="68133D50" w:rsidR="00B3670C" w:rsidRPr="001C5193" w:rsidRDefault="002935E8" w:rsidP="00CE1D1A">
            <w:pPr>
              <w:rPr>
                <w:rFonts w:ascii="Arial" w:hAnsi="Arial" w:cs="Arial"/>
                <w:noProof/>
                <w:color w:val="444444"/>
              </w:rPr>
            </w:pPr>
            <w:r w:rsidRPr="001C5193">
              <w:rPr>
                <w:rFonts w:ascii="Arial" w:hAnsi="Arial" w:cs="Arial"/>
                <w:noProof/>
                <w:color w:val="444444"/>
              </w:rPr>
              <w:drawing>
                <wp:inline distT="0" distB="0" distL="0" distR="0" wp14:anchorId="39FB0CFD" wp14:editId="7D6B611A">
                  <wp:extent cx="5599201" cy="1398727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201" cy="1398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CC6D4" w14:textId="77777777" w:rsidR="003F6655" w:rsidRDefault="003F6655" w:rsidP="00A025F3">
            <w:pPr>
              <w:rPr>
                <w:rFonts w:ascii="Arial" w:eastAsia="Times New Roman" w:hAnsi="Arial" w:cs="Arial"/>
                <w:b/>
                <w:bCs/>
                <w:color w:val="003B5C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5"/>
              <w:gridCol w:w="4289"/>
            </w:tblGrid>
            <w:tr w:rsidR="003F6655" w14:paraId="74FBBE93" w14:textId="77777777" w:rsidTr="00C719AB">
              <w:tc>
                <w:tcPr>
                  <w:tcW w:w="4845" w:type="dxa"/>
                </w:tcPr>
                <w:p w14:paraId="5D04D898" w14:textId="4FE6756E" w:rsidR="00C719AB" w:rsidRDefault="00EA32BF" w:rsidP="003F6655">
                  <w:pPr>
                    <w:rPr>
                      <w:rFonts w:ascii="Arial" w:eastAsia="Times New Roman" w:hAnsi="Arial" w:cs="Arial"/>
                      <w:b/>
                      <w:bCs/>
                      <w:color w:val="003B5C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3B5C"/>
                      <w:sz w:val="33"/>
                      <w:szCs w:val="33"/>
                    </w:rPr>
                    <w:t>2024 Market Outlook</w:t>
                  </w:r>
                </w:p>
                <w:p w14:paraId="64803A39" w14:textId="6A6DF738" w:rsidR="003F6655" w:rsidRPr="003F6655" w:rsidRDefault="00B95F3C" w:rsidP="003F6655">
                  <w:pPr>
                    <w:rPr>
                      <w:rFonts w:ascii="Arial" w:eastAsia="Times New Roman" w:hAnsi="Arial" w:cs="Arial"/>
                      <w:b/>
                      <w:bCs/>
                      <w:color w:val="44444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3B5C"/>
                    </w:rPr>
                    <w:t>Tuesday, December 5</w:t>
                  </w:r>
                  <w:r w:rsidR="003F6655" w:rsidRPr="003F6655">
                    <w:rPr>
                      <w:rFonts w:ascii="Arial" w:eastAsia="Times New Roman" w:hAnsi="Arial" w:cs="Arial"/>
                      <w:b/>
                      <w:bCs/>
                      <w:color w:val="FF8200"/>
                    </w:rPr>
                    <w:br/>
                  </w:r>
                  <w:r w:rsidR="003F6655" w:rsidRPr="003F6655">
                    <w:rPr>
                      <w:rFonts w:ascii="Arial" w:eastAsia="Times New Roman" w:hAnsi="Arial" w:cs="Arial"/>
                      <w:b/>
                      <w:bCs/>
                      <w:color w:val="444444"/>
                    </w:rPr>
                    <w:t>12:00 p.m. ET (Live)</w:t>
                  </w:r>
                  <w:r w:rsidR="003F6655" w:rsidRPr="003F6655">
                    <w:rPr>
                      <w:rFonts w:ascii="Arial" w:hAnsi="Arial" w:cs="Arial"/>
                      <w:b/>
                      <w:bCs/>
                      <w:noProof/>
                    </w:rPr>
                    <w:t xml:space="preserve"> </w:t>
                  </w:r>
                </w:p>
                <w:p w14:paraId="114ADD85" w14:textId="77777777" w:rsidR="003F6655" w:rsidRDefault="003F6655" w:rsidP="00A025F3">
                  <w:pPr>
                    <w:rPr>
                      <w:rFonts w:ascii="Arial" w:eastAsia="Times New Roman" w:hAnsi="Arial" w:cs="Arial"/>
                      <w:b/>
                      <w:bCs/>
                      <w:color w:val="444444"/>
                    </w:rPr>
                  </w:pPr>
                  <w:r w:rsidRPr="003F6655">
                    <w:rPr>
                      <w:rFonts w:ascii="Arial" w:eastAsia="Times New Roman" w:hAnsi="Arial" w:cs="Arial"/>
                      <w:b/>
                      <w:bCs/>
                      <w:color w:val="444444"/>
                    </w:rPr>
                    <w:t>7:00 p.m. ET (Replay)</w:t>
                  </w:r>
                </w:p>
                <w:p w14:paraId="0A075D7B" w14:textId="77777777" w:rsidR="00EA32BF" w:rsidRDefault="00EA32BF" w:rsidP="00A025F3">
                  <w:pPr>
                    <w:rPr>
                      <w:rFonts w:ascii="Arial" w:eastAsia="Times New Roman" w:hAnsi="Arial" w:cs="Arial"/>
                      <w:b/>
                      <w:bCs/>
                      <w:color w:val="444444"/>
                    </w:rPr>
                  </w:pPr>
                </w:p>
                <w:p w14:paraId="461D2BD0" w14:textId="2B29CB07" w:rsidR="00EA32BF" w:rsidRPr="00F91310" w:rsidRDefault="00EA32BF" w:rsidP="00A025F3">
                  <w:pP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When making financial decisions, </w:t>
                  </w:r>
                  <w:r w:rsidR="008D594B"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having access to </w:t>
                  </w:r>
                  <w:r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reliable and unbiased information is </w:t>
                  </w:r>
                  <w:r w:rsidR="00C93078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essentia</w:t>
                  </w:r>
                  <w:r w:rsidR="00C93078"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l</w:t>
                  </w:r>
                  <w:r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. That’s why it’s important to find objective market analysis you can trust. </w:t>
                  </w:r>
                  <w:r w:rsidR="004E0AE8"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The ongoing market dis</w:t>
                  </w:r>
                  <w:r w:rsidR="003551D6"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ruptions have served as a reminder of</w:t>
                  </w:r>
                  <w:r w:rsidR="008D2DC1"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 the </w:t>
                  </w:r>
                  <w:r w:rsidR="00423D7F"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critical role financial planning plays in </w:t>
                  </w:r>
                  <w:r w:rsidR="00B628A8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safeguarding </w:t>
                  </w:r>
                  <w:r w:rsidR="00423D7F" w:rsidRPr="00F9131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your financial future.</w:t>
                  </w:r>
                </w:p>
                <w:p w14:paraId="2ED105D5" w14:textId="77777777" w:rsidR="00EA32BF" w:rsidRDefault="00EA32BF" w:rsidP="00A025F3">
                  <w:pPr>
                    <w:rPr>
                      <w:rFonts w:ascii="Arial" w:hAnsi="Arial" w:cs="Arial"/>
                      <w:b/>
                      <w:bCs/>
                      <w:color w:val="444444"/>
                      <w:sz w:val="21"/>
                      <w:szCs w:val="21"/>
                    </w:rPr>
                  </w:pPr>
                </w:p>
                <w:p w14:paraId="7BCB009D" w14:textId="7D4BDA26" w:rsidR="00EA32BF" w:rsidRPr="00EA32BF" w:rsidRDefault="00EA32BF" w:rsidP="00A025F3">
                  <w:pP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At our upcoming Client Appreciation Event, we’ll host </w:t>
                  </w:r>
                  <w:r w:rsidRPr="0009333D">
                    <w:rPr>
                      <w:rFonts w:ascii="Arial" w:hAnsi="Arial" w:cs="Arial"/>
                      <w:b/>
                      <w:bCs/>
                      <w:color w:val="444444"/>
                      <w:sz w:val="21"/>
                      <w:szCs w:val="21"/>
                    </w:rPr>
                    <w:t>Dr. Charles Lieberman with Advisors Capital Management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, </w:t>
                  </w:r>
                  <w:r w:rsidR="00CF7D47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an experienced analyst, to share his insights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. </w:t>
                  </w:r>
                  <w:r w:rsidR="0009333D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Plan to join us as Dr. Lieberman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 analyze</w:t>
                  </w:r>
                  <w:r w:rsidR="0009333D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s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 the economic developments of the past year, demystif</w:t>
                  </w:r>
                  <w:r w:rsidR="0009333D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ies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 the current challenges influencing the markets and help</w:t>
                  </w:r>
                  <w:r w:rsidR="0009333D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s</w:t>
                  </w:r>
                  <w:r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 you </w:t>
                  </w:r>
                  <w:r w:rsidR="0009333D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prepare for 2024.</w:t>
                  </w:r>
                </w:p>
              </w:tc>
              <w:tc>
                <w:tcPr>
                  <w:tcW w:w="4289" w:type="dxa"/>
                </w:tcPr>
                <w:p w14:paraId="575F9B8F" w14:textId="7E0B75C5" w:rsidR="003F6655" w:rsidRDefault="003F6655" w:rsidP="00EA32BF">
                  <w:pPr>
                    <w:jc w:val="center"/>
                    <w:rPr>
                      <w:rFonts w:ascii="Arial" w:hAnsi="Arial" w:cs="Arial"/>
                      <w:b/>
                      <w:bCs/>
                      <w:color w:val="4C4C4C"/>
                      <w:sz w:val="21"/>
                      <w:szCs w:val="21"/>
                    </w:rPr>
                  </w:pPr>
                  <w:r w:rsidRPr="003F6655">
                    <w:rPr>
                      <w:rFonts w:ascii="Arial" w:hAnsi="Arial" w:cs="Arial"/>
                      <w:b/>
                      <w:bCs/>
                      <w:color w:val="4C4C4C"/>
                      <w:sz w:val="21"/>
                      <w:szCs w:val="21"/>
                    </w:rPr>
                    <w:t>Sponsored by</w:t>
                  </w:r>
                </w:p>
                <w:p w14:paraId="3562B690" w14:textId="77777777" w:rsidR="00775DDD" w:rsidRDefault="00775DDD" w:rsidP="003F6655">
                  <w:pPr>
                    <w:jc w:val="center"/>
                    <w:rPr>
                      <w:rFonts w:ascii="Arial" w:hAnsi="Arial" w:cs="Arial"/>
                      <w:b/>
                      <w:bCs/>
                      <w:color w:val="4C4C4C"/>
                      <w:sz w:val="21"/>
                      <w:szCs w:val="21"/>
                    </w:rPr>
                  </w:pPr>
                </w:p>
                <w:p w14:paraId="19282DCF" w14:textId="77777777" w:rsidR="00EB1AFC" w:rsidRDefault="003F6655" w:rsidP="003F665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B5C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color w:val="003B5C"/>
                      <w:sz w:val="21"/>
                      <w:szCs w:val="21"/>
                    </w:rPr>
                    <w:drawing>
                      <wp:inline distT="0" distB="0" distL="0" distR="0" wp14:anchorId="5890BD61" wp14:editId="3CB773B9">
                        <wp:extent cx="2080719" cy="758361"/>
                        <wp:effectExtent l="0" t="0" r="0" b="381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665" cy="763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CF828F" w14:textId="77777777" w:rsidR="00EB1AFC" w:rsidRDefault="00EB1AFC" w:rsidP="003F665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B5C"/>
                      <w:sz w:val="21"/>
                      <w:szCs w:val="21"/>
                    </w:rPr>
                  </w:pPr>
                </w:p>
                <w:p w14:paraId="35E38896" w14:textId="3AB6FD82" w:rsidR="003F6655" w:rsidRPr="003F6655" w:rsidRDefault="00EB1AFC" w:rsidP="003F665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B5C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color w:val="4C4C4C"/>
                      <w:sz w:val="21"/>
                      <w:szCs w:val="21"/>
                    </w:rPr>
                    <w:drawing>
                      <wp:anchor distT="0" distB="0" distL="114300" distR="114300" simplePos="0" relativeHeight="251667456" behindDoc="0" locked="0" layoutInCell="1" allowOverlap="1" wp14:anchorId="653451EF" wp14:editId="313546B5">
                        <wp:simplePos x="0" y="0"/>
                        <wp:positionH relativeFrom="column">
                          <wp:posOffset>474345</wp:posOffset>
                        </wp:positionH>
                        <wp:positionV relativeFrom="paragraph">
                          <wp:posOffset>3810</wp:posOffset>
                        </wp:positionV>
                        <wp:extent cx="1775708" cy="2165748"/>
                        <wp:effectExtent l="0" t="0" r="0" b="6350"/>
                        <wp:wrapSquare wrapText="bothSides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4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5708" cy="21657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7044509B" w14:textId="6C69B516" w:rsidR="00B95F3C" w:rsidRPr="00EA32BF" w:rsidRDefault="00B95F3C" w:rsidP="006A315E">
            <w:pPr>
              <w:rPr>
                <w:rFonts w:ascii="Arial" w:hAnsi="Arial" w:cs="Arial"/>
                <w:color w:val="4C4C4C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5"/>
              <w:gridCol w:w="4379"/>
            </w:tblGrid>
            <w:tr w:rsidR="003F6655" w14:paraId="73CC0E4F" w14:textId="77777777" w:rsidTr="003F6655">
              <w:tc>
                <w:tcPr>
                  <w:tcW w:w="4755" w:type="dxa"/>
                </w:tcPr>
                <w:p w14:paraId="3E7C6DCA" w14:textId="7F57FA40" w:rsidR="007B17A0" w:rsidRPr="00370AC7" w:rsidRDefault="00B95F3C" w:rsidP="007B17A0">
                  <w:pPr>
                    <w:pStyle w:val="NormalWeb"/>
                    <w:spacing w:line="300" w:lineRule="auto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 w:rsidRPr="00370AC7">
                    <w:rPr>
                      <w:rFonts w:ascii="Arial" w:hAnsi="Arial" w:cs="Arial"/>
                      <w:b/>
                      <w:bCs/>
                      <w:color w:val="003B5C"/>
                      <w:sz w:val="21"/>
                      <w:szCs w:val="21"/>
                    </w:rPr>
                    <w:lastRenderedPageBreak/>
                    <w:t>Register now</w:t>
                  </w:r>
                  <w:r w:rsidRPr="00370AC7">
                    <w:rPr>
                      <w:rFonts w:ascii="Arial" w:hAnsi="Arial" w:cs="Arial"/>
                      <w:color w:val="003B5C"/>
                      <w:sz w:val="21"/>
                      <w:szCs w:val="21"/>
                    </w:rPr>
                    <w:t xml:space="preserve"> </w:t>
                  </w:r>
                  <w:r w:rsidRPr="00370AC7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to </w:t>
                  </w:r>
                  <w:r w:rsidR="007B17A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join us and </w:t>
                  </w:r>
                  <w:r w:rsidR="0009333D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better understand</w:t>
                  </w:r>
                  <w:r w:rsidR="007B17A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 how the following factors </w:t>
                  </w:r>
                  <w:r w:rsidR="0009333D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may</w:t>
                  </w:r>
                  <w:r w:rsidR="007B17A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 impact </w:t>
                  </w:r>
                  <w:r w:rsidR="00B86183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your </w:t>
                  </w:r>
                  <w:r w:rsidR="007B17A0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 xml:space="preserve">finances: </w:t>
                  </w:r>
                </w:p>
                <w:p w14:paraId="468CB18E" w14:textId="77777777" w:rsidR="007B17A0" w:rsidRPr="00370AC7" w:rsidRDefault="007B17A0" w:rsidP="007B17A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00" w:lineRule="auto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 w:rsidRPr="00370AC7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Federal Reserve interest rate policy</w:t>
                  </w:r>
                </w:p>
                <w:p w14:paraId="1E845FE4" w14:textId="77777777" w:rsidR="007B17A0" w:rsidRPr="00370AC7" w:rsidRDefault="007B17A0" w:rsidP="007B17A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00" w:lineRule="auto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 w:rsidRPr="00370AC7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Inflation</w:t>
                  </w:r>
                </w:p>
                <w:p w14:paraId="575F765C" w14:textId="77777777" w:rsidR="007B17A0" w:rsidRPr="00370AC7" w:rsidRDefault="007B17A0" w:rsidP="007B17A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00" w:lineRule="auto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 w:rsidRPr="00370AC7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Geopolitics</w:t>
                  </w:r>
                </w:p>
                <w:p w14:paraId="044C7AAC" w14:textId="77777777" w:rsidR="007B17A0" w:rsidRPr="00370AC7" w:rsidRDefault="007B17A0" w:rsidP="007B17A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300" w:lineRule="auto"/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</w:pPr>
                  <w:r w:rsidRPr="00370AC7">
                    <w:rPr>
                      <w:rFonts w:ascii="Arial" w:hAnsi="Arial" w:cs="Arial"/>
                      <w:color w:val="444444"/>
                      <w:sz w:val="21"/>
                      <w:szCs w:val="21"/>
                    </w:rPr>
                    <w:t>The 2024 general election</w:t>
                  </w:r>
                </w:p>
                <w:tbl>
                  <w:tblPr>
                    <w:tblpPr w:leftFromText="180" w:rightFromText="180" w:vertAnchor="text" w:horzAnchor="margin" w:tblpY="589"/>
                    <w:tblOverlap w:val="never"/>
                    <w:tblW w:w="0" w:type="auto"/>
                    <w:shd w:val="clear" w:color="auto" w:fill="FF82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1"/>
                  </w:tblGrid>
                  <w:tr w:rsidR="000471F8" w:rsidRPr="001C5193" w14:paraId="703D4DCB" w14:textId="77777777" w:rsidTr="000471F8">
                    <w:tc>
                      <w:tcPr>
                        <w:tcW w:w="0" w:type="auto"/>
                        <w:shd w:val="clear" w:color="auto" w:fill="FF8200"/>
                        <w:tcMar>
                          <w:top w:w="135" w:type="dxa"/>
                          <w:left w:w="225" w:type="dxa"/>
                          <w:bottom w:w="150" w:type="dxa"/>
                          <w:right w:w="225" w:type="dxa"/>
                        </w:tcMar>
                        <w:hideMark/>
                      </w:tcPr>
                      <w:p w14:paraId="64E6404A" w14:textId="77777777" w:rsidR="000471F8" w:rsidRPr="001C5193" w:rsidRDefault="00000000" w:rsidP="000471F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hyperlink r:id="rId10" w:history="1">
                          <w:r w:rsidR="000471F8" w:rsidRPr="001C5193"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u w:val="none"/>
                            </w:rPr>
                            <w:t>Click here to RSVP</w:t>
                          </w:r>
                        </w:hyperlink>
                      </w:p>
                    </w:tc>
                  </w:tr>
                </w:tbl>
                <w:p w14:paraId="77AFB25E" w14:textId="77777777" w:rsidR="003F6655" w:rsidRDefault="003F6655" w:rsidP="00B95F3C">
                  <w:pPr>
                    <w:pStyle w:val="NormalWeb"/>
                    <w:spacing w:line="300" w:lineRule="auto"/>
                    <w:rPr>
                      <w:rFonts w:ascii="Arial" w:hAnsi="Arial" w:cs="Arial"/>
                      <w:color w:val="4C4C4C"/>
                      <w:sz w:val="21"/>
                      <w:szCs w:val="21"/>
                    </w:rPr>
                  </w:pPr>
                </w:p>
              </w:tc>
              <w:tc>
                <w:tcPr>
                  <w:tcW w:w="4379" w:type="dxa"/>
                  <w:tcMar>
                    <w:left w:w="115" w:type="dxa"/>
                    <w:right w:w="115" w:type="dxa"/>
                  </w:tcMar>
                </w:tcPr>
                <w:p w14:paraId="7896D1D7" w14:textId="7D1B3FC2" w:rsidR="003F6655" w:rsidRDefault="003F6655" w:rsidP="003F6655">
                  <w:pPr>
                    <w:jc w:val="center"/>
                    <w:rPr>
                      <w:rFonts w:ascii="Arial" w:hAnsi="Arial" w:cs="Arial"/>
                      <w:color w:val="4C4C4C"/>
                      <w:sz w:val="21"/>
                      <w:szCs w:val="21"/>
                    </w:rPr>
                  </w:pPr>
                </w:p>
                <w:p w14:paraId="792BAA12" w14:textId="01F3FE5A" w:rsidR="003F6655" w:rsidRDefault="003F6655" w:rsidP="003F6655">
                  <w:pPr>
                    <w:jc w:val="center"/>
                    <w:rPr>
                      <w:rFonts w:ascii="Arial" w:hAnsi="Arial" w:cs="Arial"/>
                      <w:color w:val="4C4C4C"/>
                      <w:sz w:val="21"/>
                      <w:szCs w:val="21"/>
                    </w:rPr>
                  </w:pPr>
                </w:p>
                <w:p w14:paraId="08ABEC1D" w14:textId="77777777" w:rsidR="00B95F3C" w:rsidRPr="00B95F3C" w:rsidRDefault="00B95F3C" w:rsidP="00B95F3C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4C4C4C"/>
                      <w:sz w:val="18"/>
                      <w:szCs w:val="18"/>
                    </w:rPr>
                  </w:pPr>
                  <w:r w:rsidRPr="00B95F3C">
                    <w:rPr>
                      <w:rFonts w:ascii="Arial" w:hAnsi="Arial" w:cs="Arial"/>
                      <w:b/>
                      <w:bCs/>
                      <w:i/>
                      <w:iCs/>
                      <w:color w:val="4C4C4C"/>
                      <w:sz w:val="18"/>
                      <w:szCs w:val="18"/>
                    </w:rPr>
                    <w:t>Dr. Charles Lieberman</w:t>
                  </w:r>
                </w:p>
                <w:p w14:paraId="468DD63F" w14:textId="77777777" w:rsidR="00B95F3C" w:rsidRPr="00B95F3C" w:rsidRDefault="00B95F3C" w:rsidP="00B95F3C">
                  <w:pPr>
                    <w:pStyle w:val="NormalWeb"/>
                    <w:jc w:val="center"/>
                    <w:rPr>
                      <w:rFonts w:ascii="Arial" w:hAnsi="Arial" w:cs="Arial"/>
                      <w:i/>
                      <w:iCs/>
                      <w:color w:val="4C4C4C"/>
                      <w:sz w:val="18"/>
                      <w:szCs w:val="18"/>
                    </w:rPr>
                  </w:pPr>
                  <w:r w:rsidRPr="00B95F3C">
                    <w:rPr>
                      <w:rFonts w:ascii="Arial" w:hAnsi="Arial" w:cs="Arial"/>
                      <w:i/>
                      <w:iCs/>
                      <w:color w:val="4C4C4C"/>
                      <w:sz w:val="18"/>
                      <w:szCs w:val="18"/>
                    </w:rPr>
                    <w:t>Co-Founder, Chief Investment Officer</w:t>
                  </w:r>
                </w:p>
                <w:p w14:paraId="4A611431" w14:textId="77777777" w:rsidR="00B95F3C" w:rsidRPr="00B95F3C" w:rsidRDefault="00B95F3C" w:rsidP="00B95F3C">
                  <w:pPr>
                    <w:pStyle w:val="NormalWeb"/>
                    <w:jc w:val="center"/>
                    <w:rPr>
                      <w:rFonts w:ascii="Arial" w:hAnsi="Arial" w:cs="Arial"/>
                      <w:i/>
                      <w:iCs/>
                      <w:color w:val="4C4C4C"/>
                      <w:sz w:val="18"/>
                      <w:szCs w:val="18"/>
                    </w:rPr>
                  </w:pPr>
                  <w:r w:rsidRPr="00B95F3C">
                    <w:rPr>
                      <w:rFonts w:ascii="Arial" w:hAnsi="Arial" w:cs="Arial"/>
                      <w:i/>
                      <w:iCs/>
                      <w:color w:val="4C4C4C"/>
                      <w:sz w:val="18"/>
                      <w:szCs w:val="18"/>
                    </w:rPr>
                    <w:t>Advisors Capital Management</w:t>
                  </w:r>
                </w:p>
                <w:p w14:paraId="2A5AADD8" w14:textId="10578592" w:rsidR="003F6655" w:rsidRDefault="003F6655" w:rsidP="003F6655">
                  <w:pPr>
                    <w:jc w:val="center"/>
                    <w:rPr>
                      <w:rFonts w:ascii="Arial" w:hAnsi="Arial" w:cs="Arial"/>
                      <w:color w:val="4C4C4C"/>
                      <w:sz w:val="21"/>
                      <w:szCs w:val="21"/>
                    </w:rPr>
                  </w:pPr>
                </w:p>
              </w:tc>
            </w:tr>
          </w:tbl>
          <w:p w14:paraId="47CCC3C5" w14:textId="6E27A9B3" w:rsidR="005F56E4" w:rsidRPr="001C5193" w:rsidRDefault="005F56E4" w:rsidP="005F56E4">
            <w:pPr>
              <w:spacing w:line="257" w:lineRule="auto"/>
              <w:rPr>
                <w:rFonts w:ascii="Arial" w:hAnsi="Arial" w:cs="Arial"/>
                <w:color w:val="444444"/>
              </w:rPr>
            </w:pPr>
          </w:p>
        </w:tc>
      </w:tr>
      <w:tr w:rsidR="00CE1D1A" w:rsidRPr="001C5193" w14:paraId="10ED016E" w14:textId="77777777" w:rsidTr="007323A2">
        <w:tc>
          <w:tcPr>
            <w:tcW w:w="9360" w:type="dxa"/>
          </w:tcPr>
          <w:p w14:paraId="690C7ABF" w14:textId="65931E43" w:rsidR="00A406BE" w:rsidRPr="001C5193" w:rsidRDefault="00A406BE" w:rsidP="00A406BE">
            <w:pPr>
              <w:spacing w:after="240"/>
              <w:textAlignment w:val="baseline"/>
              <w:rPr>
                <w:rFonts w:ascii="Arial" w:eastAsia="Times New Roman" w:hAnsi="Arial" w:cs="Arial"/>
                <w:color w:val="34383C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Ind w:w="2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436BCB" w:rsidRPr="001C5193" w14:paraId="528D13C5" w14:textId="77777777" w:rsidTr="00436BCB">
              <w:tc>
                <w:tcPr>
                  <w:tcW w:w="9134" w:type="dxa"/>
                </w:tcPr>
                <w:tbl>
                  <w:tblPr>
                    <w:tblW w:w="84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436BCB" w:rsidRPr="001C5193" w14:paraId="40C698DF" w14:textId="77777777" w:rsidTr="00C97C5E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63C4241" w14:textId="77777777" w:rsidR="00436BCB" w:rsidRPr="001C5193" w:rsidRDefault="00436BCB" w:rsidP="00436BCB">
                        <w:pPr>
                          <w:rPr>
                            <w:rFonts w:ascii="Arial" w:hAnsi="Arial" w:cs="Arial"/>
                            <w:color w:val="FFFFFF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1EC04E6B" w14:textId="77777777" w:rsidR="00436BCB" w:rsidRPr="001C5193" w:rsidRDefault="00436BCB" w:rsidP="00754538">
                  <w:pPr>
                    <w:rPr>
                      <w:rFonts w:ascii="Arial" w:hAnsi="Arial" w:cs="Arial"/>
                      <w:color w:val="444444"/>
                    </w:rPr>
                  </w:pPr>
                </w:p>
              </w:tc>
            </w:tr>
          </w:tbl>
          <w:p w14:paraId="260CE52B" w14:textId="77777777" w:rsidR="00CE1D1A" w:rsidRPr="001C5193" w:rsidRDefault="00CE1D1A" w:rsidP="00EA32BF">
            <w:pPr>
              <w:rPr>
                <w:rFonts w:ascii="Arial" w:hAnsi="Arial" w:cs="Arial"/>
                <w:color w:val="444444"/>
              </w:rPr>
            </w:pPr>
            <w:r w:rsidRPr="001C5193">
              <w:rPr>
                <w:rFonts w:ascii="Arial" w:hAnsi="Arial" w:cs="Arial"/>
                <w:color w:val="444444"/>
              </w:rPr>
              <w:t>Best regards,</w:t>
            </w:r>
          </w:p>
          <w:p w14:paraId="57C06CF3" w14:textId="77777777" w:rsidR="00CE1D1A" w:rsidRPr="001C5193" w:rsidRDefault="00CE1D1A" w:rsidP="00C97C5E">
            <w:pPr>
              <w:pStyle w:val="xmsonormal"/>
              <w:ind w:left="-15"/>
              <w:rPr>
                <w:rFonts w:ascii="Arial" w:hAnsi="Arial" w:cs="Arial"/>
                <w:b/>
                <w:bCs/>
                <w:color w:val="0061A0"/>
              </w:rPr>
            </w:pPr>
          </w:p>
          <w:p w14:paraId="0C208750" w14:textId="4AD954FE" w:rsidR="00CE1D1A" w:rsidRPr="001C5193" w:rsidRDefault="00FA6E78" w:rsidP="00C97C5E">
            <w:pPr>
              <w:pStyle w:val="xmsonormal"/>
              <w:ind w:left="-15"/>
              <w:rPr>
                <w:rFonts w:ascii="Arial" w:hAnsi="Arial" w:cs="Arial"/>
                <w:color w:val="003B5C"/>
              </w:rPr>
            </w:pPr>
            <w:r w:rsidRPr="001C5193">
              <w:rPr>
                <w:rFonts w:ascii="Arial" w:hAnsi="Arial" w:cs="Arial"/>
                <w:b/>
                <w:bCs/>
                <w:color w:val="003B5C"/>
              </w:rPr>
              <w:t>[</w:t>
            </w:r>
            <w:r w:rsidR="00CE1D1A" w:rsidRPr="001C5193">
              <w:rPr>
                <w:rFonts w:ascii="Arial" w:hAnsi="Arial" w:cs="Arial"/>
                <w:b/>
                <w:bCs/>
                <w:color w:val="003B5C"/>
              </w:rPr>
              <w:t>INSERT YOUR NAME HERE</w:t>
            </w:r>
            <w:r w:rsidRPr="001C5193">
              <w:rPr>
                <w:rFonts w:ascii="Arial" w:hAnsi="Arial" w:cs="Arial"/>
                <w:b/>
                <w:bCs/>
                <w:color w:val="003B5C"/>
              </w:rPr>
              <w:t>]</w:t>
            </w:r>
          </w:p>
          <w:p w14:paraId="56F3C427" w14:textId="52FAC6F1" w:rsidR="00CE1D1A" w:rsidRPr="001C5193" w:rsidRDefault="00FA6E78" w:rsidP="00C97C5E">
            <w:pPr>
              <w:pStyle w:val="xmsonormal"/>
              <w:ind w:left="-15"/>
              <w:rPr>
                <w:rFonts w:ascii="Arial" w:hAnsi="Arial" w:cs="Arial"/>
                <w:color w:val="444444"/>
              </w:rPr>
            </w:pPr>
            <w:r w:rsidRPr="001C5193">
              <w:rPr>
                <w:rFonts w:ascii="Arial" w:hAnsi="Arial" w:cs="Arial"/>
                <w:color w:val="444444"/>
              </w:rPr>
              <w:t>[</w:t>
            </w:r>
            <w:r w:rsidR="00CE1D1A" w:rsidRPr="001C5193">
              <w:rPr>
                <w:rFonts w:ascii="Arial" w:hAnsi="Arial" w:cs="Arial"/>
                <w:color w:val="444444"/>
              </w:rPr>
              <w:t>Company Name Here</w:t>
            </w:r>
            <w:r w:rsidRPr="001C5193">
              <w:rPr>
                <w:rFonts w:ascii="Arial" w:hAnsi="Arial" w:cs="Arial"/>
                <w:color w:val="444444"/>
              </w:rPr>
              <w:t>]</w:t>
            </w:r>
          </w:p>
          <w:p w14:paraId="60B8FFEE" w14:textId="79AEDF9E" w:rsidR="00CE1D1A" w:rsidRPr="001C5193" w:rsidRDefault="00FA6E78" w:rsidP="00C97C5E">
            <w:pPr>
              <w:pStyle w:val="xmsonormal"/>
              <w:ind w:left="-15"/>
              <w:rPr>
                <w:rFonts w:ascii="Arial" w:hAnsi="Arial" w:cs="Arial"/>
                <w:color w:val="444444"/>
              </w:rPr>
            </w:pPr>
            <w:r w:rsidRPr="001C5193">
              <w:rPr>
                <w:rFonts w:ascii="Arial" w:hAnsi="Arial" w:cs="Arial"/>
                <w:color w:val="444444"/>
              </w:rPr>
              <w:t>[</w:t>
            </w:r>
            <w:r w:rsidR="00CE1D1A" w:rsidRPr="001C5193">
              <w:rPr>
                <w:rFonts w:ascii="Arial" w:hAnsi="Arial" w:cs="Arial"/>
                <w:color w:val="444444"/>
              </w:rPr>
              <w:t>Title Here</w:t>
            </w:r>
            <w:r w:rsidRPr="001C5193">
              <w:rPr>
                <w:rFonts w:ascii="Arial" w:hAnsi="Arial" w:cs="Arial"/>
                <w:color w:val="444444"/>
              </w:rPr>
              <w:t>]</w:t>
            </w:r>
          </w:p>
          <w:p w14:paraId="343F3FA7" w14:textId="44C5A8F5" w:rsidR="00CE1D1A" w:rsidRPr="001C5193" w:rsidRDefault="00FA6E78" w:rsidP="00C97C5E">
            <w:pPr>
              <w:ind w:left="-15"/>
              <w:rPr>
                <w:rFonts w:ascii="Arial" w:hAnsi="Arial" w:cs="Arial"/>
                <w:color w:val="444444"/>
              </w:rPr>
            </w:pPr>
            <w:r w:rsidRPr="001C5193">
              <w:rPr>
                <w:rFonts w:ascii="Arial" w:hAnsi="Arial" w:cs="Arial"/>
                <w:color w:val="444444"/>
              </w:rPr>
              <w:t>[</w:t>
            </w:r>
            <w:r w:rsidR="00CE1D1A" w:rsidRPr="001C5193">
              <w:rPr>
                <w:rFonts w:ascii="Arial" w:hAnsi="Arial" w:cs="Arial"/>
                <w:color w:val="444444"/>
              </w:rPr>
              <w:t>Broker-Dealer Name Here</w:t>
            </w:r>
            <w:r w:rsidRPr="001C5193">
              <w:rPr>
                <w:rFonts w:ascii="Arial" w:hAnsi="Arial" w:cs="Arial"/>
                <w:color w:val="444444"/>
              </w:rPr>
              <w:t>]</w:t>
            </w:r>
          </w:p>
          <w:p w14:paraId="426AA948" w14:textId="77777777" w:rsidR="00CE1D1A" w:rsidRPr="001C5193" w:rsidRDefault="00CE1D1A" w:rsidP="00CE1D1A">
            <w:pPr>
              <w:rPr>
                <w:rFonts w:ascii="Arial" w:hAnsi="Arial" w:cs="Arial"/>
                <w:color w:val="444444"/>
              </w:rPr>
            </w:pPr>
          </w:p>
        </w:tc>
      </w:tr>
      <w:bookmarkEnd w:id="0"/>
    </w:tbl>
    <w:p w14:paraId="20C799D0" w14:textId="3199B00F" w:rsidR="00CE1D1A" w:rsidRPr="001C5193" w:rsidRDefault="00CE1D1A" w:rsidP="00CE1D1A">
      <w:pPr>
        <w:spacing w:after="0"/>
        <w:rPr>
          <w:rFonts w:ascii="Arial" w:hAnsi="Arial" w:cs="Arial"/>
          <w:color w:val="444444"/>
        </w:rPr>
      </w:pPr>
    </w:p>
    <w:p w14:paraId="7004031B" w14:textId="77777777" w:rsidR="00D57851" w:rsidRPr="001C5193" w:rsidRDefault="00D57851" w:rsidP="00CE1D1A">
      <w:pPr>
        <w:spacing w:after="0"/>
        <w:rPr>
          <w:rFonts w:ascii="Arial" w:hAnsi="Arial" w:cs="Arial"/>
          <w:color w:val="444444"/>
        </w:rPr>
      </w:pPr>
    </w:p>
    <w:sectPr w:rsidR="00D57851" w:rsidRPr="001C5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CCD"/>
    <w:multiLevelType w:val="hybridMultilevel"/>
    <w:tmpl w:val="52CA8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E741C"/>
    <w:multiLevelType w:val="hybridMultilevel"/>
    <w:tmpl w:val="5F06F7B8"/>
    <w:lvl w:ilvl="0" w:tplc="824ABD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86330"/>
    <w:multiLevelType w:val="multilevel"/>
    <w:tmpl w:val="0DE6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830D7"/>
    <w:multiLevelType w:val="multilevel"/>
    <w:tmpl w:val="C0C6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CA4A7E"/>
    <w:multiLevelType w:val="multilevel"/>
    <w:tmpl w:val="369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674867">
    <w:abstractNumId w:val="2"/>
  </w:num>
  <w:num w:numId="2" w16cid:durableId="1981494353">
    <w:abstractNumId w:val="0"/>
  </w:num>
  <w:num w:numId="3" w16cid:durableId="990980233">
    <w:abstractNumId w:val="1"/>
  </w:num>
  <w:num w:numId="4" w16cid:durableId="588581113">
    <w:abstractNumId w:val="3"/>
  </w:num>
  <w:num w:numId="5" w16cid:durableId="1799638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B2ILS2NDCwsDYyUdpeDU4uLM/DyQAkOTWgANzH2oLQAAAA=="/>
  </w:docVars>
  <w:rsids>
    <w:rsidRoot w:val="00347E61"/>
    <w:rsid w:val="00001EC3"/>
    <w:rsid w:val="00005944"/>
    <w:rsid w:val="00020B36"/>
    <w:rsid w:val="00022A25"/>
    <w:rsid w:val="0002671E"/>
    <w:rsid w:val="000343AC"/>
    <w:rsid w:val="000471F8"/>
    <w:rsid w:val="000642D7"/>
    <w:rsid w:val="000671CB"/>
    <w:rsid w:val="00070BB2"/>
    <w:rsid w:val="0009333D"/>
    <w:rsid w:val="000952F3"/>
    <w:rsid w:val="000A384A"/>
    <w:rsid w:val="000E18D3"/>
    <w:rsid w:val="00124AD4"/>
    <w:rsid w:val="0015235E"/>
    <w:rsid w:val="001703A9"/>
    <w:rsid w:val="00191431"/>
    <w:rsid w:val="00192613"/>
    <w:rsid w:val="001C5193"/>
    <w:rsid w:val="001D1052"/>
    <w:rsid w:val="001D2768"/>
    <w:rsid w:val="002071BD"/>
    <w:rsid w:val="002074C2"/>
    <w:rsid w:val="00214103"/>
    <w:rsid w:val="00217230"/>
    <w:rsid w:val="00234817"/>
    <w:rsid w:val="00241A3E"/>
    <w:rsid w:val="00242195"/>
    <w:rsid w:val="00274BAA"/>
    <w:rsid w:val="002768E2"/>
    <w:rsid w:val="00277A8B"/>
    <w:rsid w:val="00285EA1"/>
    <w:rsid w:val="002935E8"/>
    <w:rsid w:val="002A2889"/>
    <w:rsid w:val="002A4EA6"/>
    <w:rsid w:val="002C7D4D"/>
    <w:rsid w:val="002D7C1F"/>
    <w:rsid w:val="002E152C"/>
    <w:rsid w:val="002E2568"/>
    <w:rsid w:val="002E26BA"/>
    <w:rsid w:val="002E4A9D"/>
    <w:rsid w:val="00305F69"/>
    <w:rsid w:val="00307E8E"/>
    <w:rsid w:val="00310AED"/>
    <w:rsid w:val="003461D8"/>
    <w:rsid w:val="00347E61"/>
    <w:rsid w:val="003551D6"/>
    <w:rsid w:val="003637C3"/>
    <w:rsid w:val="00370AC7"/>
    <w:rsid w:val="00372C77"/>
    <w:rsid w:val="00372D21"/>
    <w:rsid w:val="00380ABA"/>
    <w:rsid w:val="00381A44"/>
    <w:rsid w:val="00393668"/>
    <w:rsid w:val="003A420F"/>
    <w:rsid w:val="003B64F2"/>
    <w:rsid w:val="003D58BB"/>
    <w:rsid w:val="003F6655"/>
    <w:rsid w:val="00417FBF"/>
    <w:rsid w:val="00423D7F"/>
    <w:rsid w:val="00426E5C"/>
    <w:rsid w:val="00436BCB"/>
    <w:rsid w:val="00437A48"/>
    <w:rsid w:val="00443377"/>
    <w:rsid w:val="00456E62"/>
    <w:rsid w:val="00461523"/>
    <w:rsid w:val="0046383D"/>
    <w:rsid w:val="0046620D"/>
    <w:rsid w:val="004719CB"/>
    <w:rsid w:val="00490C6C"/>
    <w:rsid w:val="00497828"/>
    <w:rsid w:val="004C1149"/>
    <w:rsid w:val="004C60EA"/>
    <w:rsid w:val="004D3E04"/>
    <w:rsid w:val="004E0AE8"/>
    <w:rsid w:val="004F094F"/>
    <w:rsid w:val="004F098A"/>
    <w:rsid w:val="00502684"/>
    <w:rsid w:val="005036B4"/>
    <w:rsid w:val="00503CC7"/>
    <w:rsid w:val="00511520"/>
    <w:rsid w:val="005256FE"/>
    <w:rsid w:val="0053164C"/>
    <w:rsid w:val="005A60BD"/>
    <w:rsid w:val="005A793E"/>
    <w:rsid w:val="005B0E9E"/>
    <w:rsid w:val="005B2D32"/>
    <w:rsid w:val="005B3B25"/>
    <w:rsid w:val="005D0D1C"/>
    <w:rsid w:val="005F56E4"/>
    <w:rsid w:val="006017A5"/>
    <w:rsid w:val="0063280E"/>
    <w:rsid w:val="00680498"/>
    <w:rsid w:val="00686710"/>
    <w:rsid w:val="0069602C"/>
    <w:rsid w:val="00696D26"/>
    <w:rsid w:val="006A315E"/>
    <w:rsid w:val="006B4866"/>
    <w:rsid w:val="006E679B"/>
    <w:rsid w:val="006F3718"/>
    <w:rsid w:val="006F7FF4"/>
    <w:rsid w:val="007215CC"/>
    <w:rsid w:val="00726CCC"/>
    <w:rsid w:val="007323A2"/>
    <w:rsid w:val="00737E01"/>
    <w:rsid w:val="0074719B"/>
    <w:rsid w:val="0075114F"/>
    <w:rsid w:val="00751943"/>
    <w:rsid w:val="007525FB"/>
    <w:rsid w:val="00754538"/>
    <w:rsid w:val="007635A2"/>
    <w:rsid w:val="00775DDD"/>
    <w:rsid w:val="00784340"/>
    <w:rsid w:val="007938B5"/>
    <w:rsid w:val="007B17A0"/>
    <w:rsid w:val="007C1F9D"/>
    <w:rsid w:val="007D7E03"/>
    <w:rsid w:val="007E51CE"/>
    <w:rsid w:val="007F2FFB"/>
    <w:rsid w:val="00800A2A"/>
    <w:rsid w:val="00803948"/>
    <w:rsid w:val="0080696D"/>
    <w:rsid w:val="00821765"/>
    <w:rsid w:val="00837141"/>
    <w:rsid w:val="00880B77"/>
    <w:rsid w:val="008A7DB2"/>
    <w:rsid w:val="008B4AA7"/>
    <w:rsid w:val="008C556B"/>
    <w:rsid w:val="008C6AA8"/>
    <w:rsid w:val="008D2DC1"/>
    <w:rsid w:val="008D594B"/>
    <w:rsid w:val="008E3899"/>
    <w:rsid w:val="008E46BF"/>
    <w:rsid w:val="009125F4"/>
    <w:rsid w:val="009164BC"/>
    <w:rsid w:val="009173A3"/>
    <w:rsid w:val="009232EC"/>
    <w:rsid w:val="00923D0C"/>
    <w:rsid w:val="0092510C"/>
    <w:rsid w:val="00930619"/>
    <w:rsid w:val="009551E9"/>
    <w:rsid w:val="00955EB8"/>
    <w:rsid w:val="00982D91"/>
    <w:rsid w:val="009F30D1"/>
    <w:rsid w:val="00A025F3"/>
    <w:rsid w:val="00A161A5"/>
    <w:rsid w:val="00A25D70"/>
    <w:rsid w:val="00A30A83"/>
    <w:rsid w:val="00A406BE"/>
    <w:rsid w:val="00A40B85"/>
    <w:rsid w:val="00A72D15"/>
    <w:rsid w:val="00A9572C"/>
    <w:rsid w:val="00A95C47"/>
    <w:rsid w:val="00AB0BC2"/>
    <w:rsid w:val="00AB56C4"/>
    <w:rsid w:val="00AC278D"/>
    <w:rsid w:val="00AC3617"/>
    <w:rsid w:val="00AD5A90"/>
    <w:rsid w:val="00AE2028"/>
    <w:rsid w:val="00AE5042"/>
    <w:rsid w:val="00AF355D"/>
    <w:rsid w:val="00B1381B"/>
    <w:rsid w:val="00B2518D"/>
    <w:rsid w:val="00B33911"/>
    <w:rsid w:val="00B3670C"/>
    <w:rsid w:val="00B41979"/>
    <w:rsid w:val="00B532E7"/>
    <w:rsid w:val="00B628A8"/>
    <w:rsid w:val="00B86183"/>
    <w:rsid w:val="00B92880"/>
    <w:rsid w:val="00B95F3C"/>
    <w:rsid w:val="00C20549"/>
    <w:rsid w:val="00C244F1"/>
    <w:rsid w:val="00C27A9E"/>
    <w:rsid w:val="00C719AB"/>
    <w:rsid w:val="00C74D47"/>
    <w:rsid w:val="00C82A6A"/>
    <w:rsid w:val="00C855B1"/>
    <w:rsid w:val="00C93078"/>
    <w:rsid w:val="00C97C5E"/>
    <w:rsid w:val="00CD0F41"/>
    <w:rsid w:val="00CD1DA5"/>
    <w:rsid w:val="00CE1D1A"/>
    <w:rsid w:val="00CE6444"/>
    <w:rsid w:val="00CF3CA9"/>
    <w:rsid w:val="00CF57D4"/>
    <w:rsid w:val="00CF7D47"/>
    <w:rsid w:val="00D045EB"/>
    <w:rsid w:val="00D30679"/>
    <w:rsid w:val="00D521F5"/>
    <w:rsid w:val="00D57851"/>
    <w:rsid w:val="00D77F4F"/>
    <w:rsid w:val="00DB21AB"/>
    <w:rsid w:val="00DF185C"/>
    <w:rsid w:val="00E0667A"/>
    <w:rsid w:val="00E15797"/>
    <w:rsid w:val="00E402AE"/>
    <w:rsid w:val="00E502CB"/>
    <w:rsid w:val="00E54C6D"/>
    <w:rsid w:val="00E72B29"/>
    <w:rsid w:val="00E95A71"/>
    <w:rsid w:val="00EA32BF"/>
    <w:rsid w:val="00EB0697"/>
    <w:rsid w:val="00EB1AFC"/>
    <w:rsid w:val="00F142D0"/>
    <w:rsid w:val="00F66BFA"/>
    <w:rsid w:val="00F73C58"/>
    <w:rsid w:val="00F75A4F"/>
    <w:rsid w:val="00F91310"/>
    <w:rsid w:val="00F91431"/>
    <w:rsid w:val="00FA6E78"/>
    <w:rsid w:val="00FB16F0"/>
    <w:rsid w:val="00FC11C6"/>
    <w:rsid w:val="00FE6220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DC78"/>
  <w15:chartTrackingRefBased/>
  <w15:docId w15:val="{E2264CBB-2051-4869-B8C6-64E401DB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E61"/>
    <w:rPr>
      <w:color w:val="0000FF"/>
      <w:u w:val="single"/>
    </w:rPr>
  </w:style>
  <w:style w:type="paragraph" w:customStyle="1" w:styleId="xmsonormal">
    <w:name w:val="x_msonormal"/>
    <w:basedOn w:val="Normal"/>
    <w:rsid w:val="00347E61"/>
    <w:pPr>
      <w:spacing w:after="0" w:line="240" w:lineRule="auto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34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47E6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6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9261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6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25D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A31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315E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3F6655"/>
    <w:rPr>
      <w:i/>
      <w:iCs/>
    </w:rPr>
  </w:style>
  <w:style w:type="paragraph" w:styleId="Revision">
    <w:name w:val="Revision"/>
    <w:hidden/>
    <w:uiPriority w:val="99"/>
    <w:semiHidden/>
    <w:rsid w:val="007B1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vent.on24.com/wcc/r/4235660/80220A4A4E0B81AB889DB7C6D646B4FB/449618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A827-B888-4168-A717-196FD043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Hernandez</dc:creator>
  <cp:keywords/>
  <dc:description/>
  <cp:lastModifiedBy>Samuel Scott</cp:lastModifiedBy>
  <cp:revision>2</cp:revision>
  <dcterms:created xsi:type="dcterms:W3CDTF">2023-10-19T20:01:00Z</dcterms:created>
  <dcterms:modified xsi:type="dcterms:W3CDTF">2023-10-19T20:01:00Z</dcterms:modified>
</cp:coreProperties>
</file>